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инвентаризации наличных денежных средств (форма ИНВ-15)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Организация и основание инвентаризации</w:t>
      </w:r>
    </w:p>
    <w:p>
      <w:pPr>
        <w:ind w:firstLine="425"/>
      </w:pPr>
      <w:r>
        <w:t xml:space="preserve">АКТ ИНВЕНТАРИЗАЦИИ НАЛИЧНЫХ ДЕНЕЖНЫХ СРЕДСТВ № ______ от ______.</w:t>
      </w:r>
    </w:p>
    <w:p>
      <w:pPr>
        <w:ind w:firstLine="425"/>
      </w:pPr>
      <w:r>
        <w:t xml:space="preserve">Унифицированная форма № ИНВ-15, форма по ОКУД 0317013, утверждена постановлением Госкомстата России от 18.08.1998 № 88.</w:t>
      </w:r>
    </w:p>
    <w:p>
      <w:pPr>
        <w:ind w:firstLine="425"/>
      </w:pPr>
      <w:r>
        <w:t xml:space="preserve">Организация: ______, ИНН ______, код по ОКПО ______. Подразделение: ______.</w:t>
      </w:r>
    </w:p>
    <w:p>
      <w:pPr>
        <w:ind w:firstLine="425"/>
      </w:pPr>
      <w:r>
        <w:t xml:space="preserve">Место нахождения кассы: ______. Пересчёт начат в ______.</w:t>
      </w:r>
    </w:p>
    <w:p>
      <w:pPr>
        <w:ind w:firstLine="425"/>
      </w:pPr>
      <w:r>
        <w:t xml:space="preserve">Основание: ______.</w:t>
      </w:r>
    </w:p>
    <w:p>
      <w:pPr>
        <w:ind w:firstLine="425"/>
      </w:pPr>
      <w:r>
        <w:t xml:space="preserve">Инвентаризация проводится по правилам, установленным законом о бухгалтерском учёте: случаи, сроки и порядок её проведения, а также перечень объектов определяет экономический субъект, за исключением обязательных случаев (ст. 11 402-ФЗ).</w:t>
      </w:r>
    </w:p>
    <w:p>
      <w:pPr>
        <w:ind w:firstLine="425"/>
      </w:pPr>
      <w:r>
        <w:t xml:space="preserve">С 1 апреля 2025 года порядок инвентаризации регулирует федеральный стандарт бухгалтерского учёта ФСБУ 28/2023 «Инвентаризация». Форму акта организация вправе взять из постановления Госкомстата, дополнить своими графами или утвердить собственную — обязателен лишь набор реквизитов первичного учётного документа (ст. 9 402-ФЗ).</w:t>
      </w:r>
    </w:p>
    <w:p>
      <w:pPr>
        <w:pStyle w:val="ClauseHeading"/>
      </w:pPr>
      <w:r>
        <w:rPr>
          <w:b/>
        </w:rPr>
        <w:t xml:space="preserve">Плановая инвентаризация перед годовой отчётностью</w:t>
      </w:r>
    </w:p>
    <w:p>
      <w:pPr>
        <w:ind w:firstLine="425"/>
      </w:pPr>
      <w:r>
        <w:t xml:space="preserve">Инвентаризация проводится в порядке подготовки годовой бухгалтерской отчётности.</w:t>
      </w:r>
    </w:p>
    <w:p>
      <w:pPr>
        <w:ind w:firstLine="425"/>
      </w:pPr>
      <w:r>
        <w:t xml:space="preserve">Данные о фактическом наличии денежных средств переносятся в отчётность того периода, к которому относится дата проведения инвентаризации.</w:t>
      </w:r>
    </w:p>
    <w:p>
      <w:pPr>
        <w:ind w:firstLine="425"/>
      </w:pPr>
      <w:r>
        <w:t xml:space="preserve">Проверку кассы удобно приурочить к последнему рабочему дню отчётного года: остаток из акта должен совпасть с остатком по кассовой книге на ту же дату и с показателем баланса.</w:t>
      </w:r>
    </w:p>
    <w:p>
      <w:pPr>
        <w:ind w:firstLine="425"/>
      </w:pPr>
      <w:r>
        <w:t xml:space="preserve">Помимо кассы, в годовую инвентаризацию включают денежные документы, бланки строгой отчётности и остатки на счетах в банках, которые сверяют по выпискам.</w:t>
      </w:r>
    </w:p>
    <w:p>
      <w:pPr>
        <w:pStyle w:val="ClauseHeading"/>
      </w:pPr>
      <w:r>
        <w:rPr>
          <w:b/>
        </w:rPr>
        <w:t xml:space="preserve">Смена материально ответственного лица</w:t>
      </w:r>
    </w:p>
    <w:p>
      <w:pPr>
        <w:ind w:firstLine="425"/>
      </w:pPr>
      <w:r>
        <w:t xml:space="preserve">Инвентаризация проводится в связи со сменой материально ответственного лица.</w:t>
      </w:r>
    </w:p>
    <w:p>
      <w:pPr>
        <w:ind w:firstLine="425"/>
      </w:pPr>
      <w:r>
        <w:t xml:space="preserve">Ценности сдаёт: ______. Ценности принимает: ______.</w:t>
      </w:r>
    </w:p>
    <w:p>
      <w:pPr>
        <w:ind w:firstLine="425"/>
      </w:pPr>
      <w:r>
        <w:t xml:space="preserve">Смена кассира входит в число случаев, когда инвентаризация обязательна: без неё невозможно разграничить ответственность прежнего и нового работника.</w:t>
      </w:r>
    </w:p>
    <w:p>
      <w:pPr>
        <w:ind w:firstLine="425"/>
      </w:pPr>
      <w:r>
        <w:t xml:space="preserve">Акт составляют в трёх экземплярах: сдающему, принимающему и в бухгалтерию. Каждый экземпляр подписывают оба кассира и все члены комиссии.</w:t>
      </w:r>
    </w:p>
    <w:p>
      <w:pPr>
        <w:ind w:firstLine="425"/>
      </w:pPr>
      <w:r>
        <w:t xml:space="preserve">Договор о полной материальной ответственности с новым кассиром подписывают не позднее дня передачи ценностей: за период между приёмом и подписанием договора взыскать недостачу в полном размере уже нельзя (ст. 244 ТК РФ).</w:t>
      </w:r>
    </w:p>
    <w:p>
      <w:pPr>
        <w:pStyle w:val="ClauseHeading"/>
      </w:pPr>
      <w:r>
        <w:rPr>
          <w:b/>
        </w:rPr>
        <w:t xml:space="preserve">Внезапная ревизия кассы</w:t>
      </w:r>
    </w:p>
    <w:p>
      <w:pPr>
        <w:ind w:firstLine="425"/>
      </w:pPr>
      <w:r>
        <w:t xml:space="preserve">Проводится внезапная ревизия кассы по решению руководителя.</w:t>
      </w:r>
    </w:p>
    <w:p>
      <w:pPr>
        <w:ind w:firstLine="425"/>
      </w:pPr>
      <w:r>
        <w:t xml:space="preserve">Кассир о проверке заранее не извещался. Комиссия приступила к пересчёту сразу после предъявления приказа и предложения сдать последние кассовые документы.</w:t>
      </w:r>
    </w:p>
    <w:p>
      <w:pPr>
        <w:ind w:firstLine="425"/>
      </w:pPr>
      <w:r>
        <w:t xml:space="preserve">Периодичность и порядок внезапных ревизий организация устанавливает сама и закрепляет в положении о кассовой дисциплине или в учётной политике.</w:t>
      </w:r>
    </w:p>
    <w:p>
      <w:pPr>
        <w:ind w:firstLine="425"/>
      </w:pPr>
      <w:r>
        <w:t xml:space="preserve">Внезапность — не формальность: заранее объявленная проверка кассы проверяет только аккуратность кассира, а не сохранность денег.</w:t>
      </w:r>
    </w:p>
    <w:p>
      <w:pPr>
        <w:pStyle w:val="ClauseHeading"/>
      </w:pPr>
      <w:r>
        <w:rPr>
          <w:b/>
        </w:rPr>
        <w:t xml:space="preserve">Проверка после хищения или порчи ценностей</w:t>
      </w:r>
    </w:p>
    <w:p>
      <w:pPr>
        <w:ind w:firstLine="425"/>
      </w:pPr>
      <w:r>
        <w:t xml:space="preserve">Инвентаризация проводится в связи с выявлением факта хищения, злоупотребления или порчи ценностей.</w:t>
      </w:r>
    </w:p>
    <w:p>
      <w:pPr>
        <w:ind w:firstLine="425"/>
      </w:pPr>
      <w:r>
        <w:t xml:space="preserve">Обстоятельства, послужившие поводом: ______.</w:t>
      </w:r>
    </w:p>
    <w:p>
      <w:pPr>
        <w:ind w:firstLine="425"/>
      </w:pPr>
      <w:r>
        <w:t xml:space="preserve">Такая инвентаризация обязательна и проводится немедленно после обнаружения факта, а не в плановые сроки.</w:t>
      </w:r>
    </w:p>
    <w:p>
      <w:pPr>
        <w:ind w:firstLine="425"/>
      </w:pPr>
      <w:r>
        <w:t xml:space="preserve">До принятия решения о возмещении ущерба работодатель обязан провести проверку для установления размера ущерба и причин его возникновения, а также затребовать письменное объяснение работника (ст. 247 ТК РФ).</w:t>
      </w:r>
    </w:p>
    <w:p>
      <w:pPr>
        <w:ind w:firstLine="425"/>
      </w:pPr>
      <w:r>
        <w:t xml:space="preserve">Если есть признаки преступления, параллельно с инвентаризацией подают заявление в полицию: без него отнести потери на убытки при отсутствии виновных не получится.</w:t>
      </w:r>
    </w:p>
    <w:p>
      <w:pPr>
        <w:pStyle w:val="ClauseHeading"/>
      </w:pPr>
      <w:r>
        <w:rPr>
          <w:b/>
        </w:rPr>
        <w:t xml:space="preserve">Инвентаризация при реорганизации или ликвидации</w:t>
      </w:r>
    </w:p>
    <w:p>
      <w:pPr>
        <w:ind w:firstLine="425"/>
      </w:pPr>
      <w:r>
        <w:t xml:space="preserve">Инвентаризация проводится в связи с реорганизацией, ликвидацией организации или передачей бизнеса.</w:t>
      </w:r>
    </w:p>
    <w:p>
      <w:pPr>
        <w:ind w:firstLine="425"/>
      </w:pPr>
      <w:r>
        <w:t xml:space="preserve">Результаты акта переносят в передаточный акт, разделительный баланс или ликвидационный баланс.</w:t>
      </w:r>
    </w:p>
    <w:p>
      <w:pPr>
        <w:ind w:firstLine="425"/>
      </w:pPr>
      <w:r>
        <w:t xml:space="preserve">Кассу закрывают и остаток сдают на расчётный счёт до составления ликвидационного баланса: наличные, оставшиеся в кассе несуществующего юридического лица, взыскать потом не с кого.</w:t>
      </w:r>
    </w:p>
    <w:p>
      <w:pPr>
        <w:ind w:firstLine="425"/>
      </w:pPr>
      <w:r>
        <w:t xml:space="preserve">Акт вместе с кассовой книгой и кассовыми документами передают правопреемнику либо сдают в архив вместе с остальными документами бухгалтерского учёта.</w:t>
      </w:r>
    </w:p>
    <w:p>
      <w:pPr>
        <w:pStyle w:val="ClauseHeading"/>
      </w:pPr>
      <w:r>
        <w:rPr>
          <w:b/>
        </w:rPr>
        <w:t xml:space="preserve">Расписка материально ответственного лица</w:t>
      </w:r>
    </w:p>
    <w:p>
      <w:pPr>
        <w:ind w:firstLine="425"/>
      </w:pPr>
      <w:r>
        <w:t xml:space="preserve">РАСПИСКА. Даётся до начала пересчёта.</w:t>
      </w:r>
    </w:p>
    <w:p>
      <w:pPr>
        <w:ind w:firstLine="425"/>
      </w:pPr>
      <w:r>
        <w:t xml:space="preserve">Я, ______, ______, подтверждаю, что к началу проведения инвентаризации все расходные и приходные документы на денежные средства сданы в бухгалтерию, все поступившие деньги оприходованы, а выбывшие списаны в расход.</w:t>
      </w:r>
    </w:p>
    <w:p>
      <w:pPr>
        <w:ind w:firstLine="425"/>
      </w:pPr>
      <w:r>
        <w:t xml:space="preserve">Последний приходный кассовый ордер: ______. Последний расходный кассовый ордер: ______.</w:t>
      </w:r>
    </w:p>
    <w:p>
      <w:pPr>
        <w:ind w:firstLine="425"/>
      </w:pPr>
      <w:r>
        <w:t xml:space="preserve">Остаток выведен в кассовой книге: ______.</w:t>
      </w:r>
    </w:p>
    <w:p>
      <w:pPr>
        <w:ind w:firstLine="425"/>
      </w:pPr>
      <w:r>
        <w:t xml:space="preserve">Неоприходованных и несписанных денежных средств, а также личных денег и документов посторонних лиц в кассе не имеется.</w:t>
      </w:r>
    </w:p>
    <w:p>
      <w:pPr>
        <w:ind w:firstLine="425"/>
      </w:pPr>
      <w:r>
        <w:t xml:space="preserve">Договор о полной материальной ответственности: ______.</w:t>
      </w:r>
    </w:p>
    <w:p>
      <w:pPr>
        <w:ind w:firstLine="425"/>
      </w:pPr>
      <w:r>
        <w:t xml:space="preserve">Подпись: ________________ / ______.</w:t>
      </w:r>
    </w:p>
    <w:p>
      <w:pPr>
        <w:ind w:firstLine="425"/>
      </w:pPr>
      <w:r>
        <w:t xml:space="preserve">Без этой расписки акт теряет смысл: кассир всегда сможет предъявить «непроведённый» ордер и объяснить расхождение задним числом.</w:t>
      </w:r>
    </w:p>
    <w:p>
      <w:pPr>
        <w:pStyle w:val="ClauseHeading"/>
      </w:pPr>
      <w:r>
        <w:rPr>
          <w:b/>
        </w:rPr>
        <w:t xml:space="preserve">Фактическое наличие и учётные данные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662"/>
        <w:gridCol w:w="1828"/>
        <w:gridCol w:w="1662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 руб.</w:t>
            </w:r>
          </w:p>
        </w:tc>
        <w:tc>
          <w:tcPr>
            <w:tcW w:w="9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учётным данным руб.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Фактическое наличие, всего: ______ руб. По учётным данным: ______ руб.</w:t>
      </w:r>
    </w:p>
    <w:p>
      <w:pPr>
        <w:ind w:firstLine="425"/>
      </w:pPr>
      <w:r>
        <w:t xml:space="preserve">Установленный лимит остатка наличных денег в кассе: ______ руб.</w:t>
      </w:r>
    </w:p>
    <w:p>
      <w:pPr>
        <w:ind w:firstLine="425"/>
      </w:pPr>
      <w:r>
        <w:t xml:space="preserve">В таблицу заносят не только банкноты и монету, но и денежные документы: почтовые марки, оплаченные авиа- и железнодорожные билеты, путёвки, талоны на топливо, подарочные сертификаты, бланки строгой отчётности.</w:t>
      </w:r>
    </w:p>
    <w:p>
      <w:pPr>
        <w:ind w:firstLine="425"/>
      </w:pPr>
      <w:r>
        <w:t xml:space="preserve">Учётные данные берут из кассовой книги на момент пересчёта, а не из оборотно-сальдовой ведомости за месяц: разница в датах даёт мнимое расхождение.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249"/>
        <w:gridCol w:w="3213"/>
        <w:gridCol w:w="1607"/>
        <w:gridCol w:w="2570"/>
      </w:tblGrid>
      <w:tr>
        <w:tc>
          <w:tcPr>
            <w:tcW w:w="11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Номинал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комиссии</w:t>
            </w: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Купюрный пересчёт удобно вести по номиналам и подписывать отдельно: при споре о сумме именно эта разлиновка показывает, что деньги считали, а не оценивали на глаз.</w:t>
      </w:r>
    </w:p>
    <w:p>
      <w:pPr>
        <w:pStyle w:val="ClauseHeading"/>
      </w:pPr>
      <w:r>
        <w:rPr>
          <w:b/>
        </w:rPr>
        <w:t xml:space="preserve">Результат инвентаризации</w:t>
      </w:r>
    </w:p>
    <w:p>
      <w:pPr>
        <w:ind w:firstLine="425"/>
      </w:pPr>
      <w:r>
        <w:t xml:space="preserve">Расхождений между фактическим наличием и учётными данными не выявлено. Касса передана материально ответственному лицу в том же составе, в каком принята к пересчёту.Выявлена недостача на сумму ______ руб. Недостача — это сумма, на которую фактическое наличие меньше учётных данных.Выявлен излишек на сумму ______ руб. Излишек приходуется в кассу и включается в прочие доходы: невыясненные деньги в кассе оставлять нельзя.</w:t>
      </w:r>
    </w:p>
    <w:p>
      <w:pPr>
        <w:ind w:firstLine="425"/>
      </w:pPr>
      <w:r>
        <w:t xml:space="preserve">Объяснение материально ответственного лица: ______.</w:t>
      </w:r>
    </w:p>
    <w:p>
      <w:pPr>
        <w:ind w:firstLine="425"/>
      </w:pPr>
      <w:r>
        <w:t xml:space="preserve">Решение руководителя: ______.</w:t>
      </w:r>
    </w:p>
    <w:p>
      <w:pPr>
        <w:ind w:firstLine="425"/>
      </w:pPr>
      <w:r>
        <w:t xml:space="preserve">Акт составлен в двух экземплярах — для бухгалтерии и для материально ответственного лица; при смене кассира — в трёх.</w:t>
      </w:r>
    </w:p>
    <w:p>
      <w:pPr>
        <w:ind w:firstLine="425"/>
      </w:pPr>
      <w:r>
        <w:t xml:space="preserve">Председатель комиссии: ______ ______ ________________.</w:t>
      </w:r>
    </w:p>
    <w:p>
      <w:pPr>
        <w:ind w:firstLine="425"/>
      </w:pPr>
      <w:r>
        <w:t xml:space="preserve">Члены комиссии: ________________ / ______________________________.</w:t>
      </w:r>
    </w:p>
    <w:p>
      <w:pPr>
        <w:ind w:firstLine="425"/>
      </w:pPr>
      <w:r>
        <w:t xml:space="preserve">Материально ответственное лицо: ______ ________________.</w:t>
      </w:r>
    </w:p>
    <w:p>
      <w:pPr>
        <w:ind w:firstLine="425"/>
      </w:pPr>
      <w:r>
        <w:t xml:space="preserve">Руководитель: ______ ______ 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Оборотная сторона: объяснение и решение</w:t>
      </w:r>
    </w:p>
    <w:p>
      <w:pPr>
        <w:ind w:firstLine="425"/>
      </w:pPr>
      <w:r>
        <w:t xml:space="preserve">Оборотная сторона акта № ______ от ______.</w:t>
      </w:r>
    </w:p>
    <w:p>
      <w:pPr>
        <w:ind w:firstLine="425"/>
      </w:pPr>
      <w:r>
        <w:t xml:space="preserve">Объяснение причин излишков или недостач. Материально ответственное лицо излагает обстоятельства собственноручно и подписывает лично: пересказ объяснения членом комиссии доказательственной силы не имеет.</w:t>
      </w:r>
    </w:p>
    <w:p>
      <w:pPr>
        <w:ind w:firstLine="425"/>
      </w:pPr>
      <w:r>
        <w:t xml:space="preserve">______________________________________________________________________________</w:t>
      </w:r>
    </w:p>
    <w:p>
      <w:pPr>
        <w:ind w:firstLine="425"/>
      </w:pPr>
      <w:r>
        <w:t xml:space="preserve">______________________________________________________________________________</w:t>
      </w:r>
    </w:p>
    <w:p>
      <w:pPr>
        <w:ind w:firstLine="425"/>
      </w:pPr>
      <w:r>
        <w:t xml:space="preserve">Материально ответственное лицо: ________________ / ______________________________ «____» ______________ 20____ г.</w:t>
      </w:r>
    </w:p>
    <w:p>
      <w:pPr>
        <w:ind w:firstLine="425"/>
      </w:pPr>
      <w:r>
        <w:t xml:space="preserve">Решение руководителя: ________________________________________________________</w:t>
      </w:r>
    </w:p>
    <w:p>
      <w:pPr>
        <w:ind w:firstLine="425"/>
      </w:pPr>
      <w:r>
        <w:t xml:space="preserve">Руководитель: ________________ / ______________________________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14"/>
        <w:gridCol w:w="1095"/>
        <w:gridCol w:w="1972"/>
        <w:gridCol w:w="2848"/>
        <w:gridCol w:w="2410"/>
      </w:tblGrid>
      <w:tr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решено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сетку вносят оприходование излишка, внесение недостачи в кассу, удержание из заработной платы, обращение в полицию, списание за счёт организации при отсутствии виновных.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инвентаризации наличных денежных средств (форма ИНВ-15)» с сайта primadoc.ru. Документ, заполненный под вашу ситуацию, собирается в конструкторе: https://primadoc.ru/doc/akt-inventarizacii-nalichnyh-denezhnyh-sredstv-forma-inv-15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инвентаризации наличных денежных средств (форма ИНВ-15) — пустой бланк</dc:title>
  <dc:creator>Примадок</dc:creator>
  <dcterms:created xsi:type="dcterms:W3CDTF">2026-09-12T07:52:57Z</dcterms:created>
</cp:coreProperties>
</file>